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7"/>
    <w:p>
      <w:pPr>
        <w:pStyle w:val="Heading1"/>
      </w:pPr>
      <w:r>
        <w:t xml:space="preserve">Homiletics Analysis: John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17 is Jesus’ high priestly prayer, offered in the final hours before His arrest, on the night of His betrayal. It stands as the culmination of the Upper Room Discourse (John 13–16) and the theological and devotional summit of the Fourth Gospel. The prayer unfolds in three movements: Jesus prays for Himself (vv. 1–5), for His disciples (vv. 6–19), and for all future believers (vv. 20–26). The governing themes are glory, unity, sanctification, and the mutual love that exists within the triune Godhead and is to characterize Christ’s people.</w:t>
      </w:r>
    </w:p>
    <w:p>
      <w:pPr>
        <w:pStyle w:val="BodyText"/>
      </w:pPr>
      <w:r>
        <w:t xml:space="preserve">In the first movement (vv. 1–5), Jesus addresses the Father directly, requesting that the Father glorify the Son so that the Son may glorify the Father — the glorification in view being the cross and resurrection. Jesus grounds this request in the eternal relationship He shares with the Father (</w:t>
      </w:r>
      <w:r>
        <w:t xml:space="preserve">“before the world existed,”</w:t>
      </w:r>
      <w:r>
        <w:t xml:space="preserve"> </w:t>
      </w:r>
      <w:r>
        <w:t xml:space="preserve">v. 5) and in the completed work He has been given to do (v. 4). The definition of eternal life in verse 3 —</w:t>
      </w:r>
      <w:r>
        <w:t xml:space="preserve"> </w:t>
      </w:r>
      <w:r>
        <w:t xml:space="preserve">“that they know you, the only true God, and Jesus Christ whom you have sent”</w:t>
      </w:r>
      <w:r>
        <w:t xml:space="preserve"> </w:t>
      </w:r>
      <w:r>
        <w:t xml:space="preserve">— establishes that salvation is relational and Trinitarian at its core.</w:t>
      </w:r>
    </w:p>
    <w:p>
      <w:pPr>
        <w:pStyle w:val="BodyText"/>
      </w:pPr>
      <w:r>
        <w:t xml:space="preserve">In the second movement (vv. 6–19), Jesus intercedes for the Eleven. He grounds His petition in the fact that these men have received the Father’s word and believed (vv. 6–8). He prays for their protection (vv. 11–12), their joy (v. 13), their preservation from the evil one (v. 15), and their sanctification in truth (vv. 17–19). The phrase</w:t>
      </w:r>
      <w:r>
        <w:t xml:space="preserve"> </w:t>
      </w:r>
      <w:r>
        <w:t xml:space="preserve">“they are in the world but not of the world”</w:t>
      </w:r>
      <w:r>
        <w:t xml:space="preserve"> </w:t>
      </w:r>
      <w:r>
        <w:t xml:space="preserve">(vv. 14–16) defines the disciples’ identity with precision: sent into the world, shaped by truth, protected by the Father. Jesus’ self-consecration in verse 19 —</w:t>
      </w:r>
      <w:r>
        <w:t xml:space="preserve"> </w:t>
      </w:r>
      <w:r>
        <w:t xml:space="preserve">“for their sake I consecrate myself”</w:t>
      </w:r>
      <w:r>
        <w:t xml:space="preserve"> </w:t>
      </w:r>
      <w:r>
        <w:t xml:space="preserve">— reveals the priestly logic: His sanctification is the ground and pattern of theirs.</w:t>
      </w:r>
    </w:p>
    <w:p>
      <w:pPr>
        <w:pStyle w:val="BodyText"/>
      </w:pPr>
      <w:r>
        <w:t xml:space="preserve">In the third movement (vv. 20–26), Jesus extends His intercession to</w:t>
      </w:r>
      <w:r>
        <w:t xml:space="preserve"> </w:t>
      </w:r>
      <w:r>
        <w:t xml:space="preserve">“those who will believe in me through their word”</w:t>
      </w:r>
      <w:r>
        <w:t xml:space="preserve"> </w:t>
      </w:r>
      <w:r>
        <w:t xml:space="preserve">— the entire future church, including every reader of this Gospel. He prays for a unity among believers that mirrors the unity of the Father and the Son (vv. 21–22), with the explicit purpose that the world may believe and know (vv. 21, 23). The prayer closes with a final declaration of the Father’s name-revelation and an assurance that Christ’s love for the disciples will be in them (v. 26).</w:t>
      </w:r>
    </w:p>
    <w:p>
      <w:pPr>
        <w:pStyle w:val="BodyText"/>
      </w:pPr>
      <w:r>
        <w:rPr>
          <w:b/>
          <w:bCs/>
        </w:rPr>
        <w:t xml:space="preserve">This Text — Intent:</w:t>
      </w:r>
    </w:p>
    <w:p>
      <w:pPr>
        <w:pStyle w:val="BodyText"/>
      </w:pPr>
      <w:r>
        <w:t xml:space="preserve">God’s intent through this prayer is to draw the reader into the inner chamber of Christ’s intercession — to let the believer overhear what the Son says to the Father about them — and thereby to produce assurance, worship, and transformed living. The effect sought is not merely cognitive (learning what Jesus prayed) but participatory: the reader is meant to discover that they are named in this prayer, prayed for before they existed, loved with the love the Father has for the Son, and sent into the world as Jesus was sent. The prayer functions simultaneously as revelation (disclosing the nature of God and the nature of eternal life), as assurance (securing the believer’s standing before the Father), and as commission (defining what it means to be sent into the world). John includes this prayer so that the reader may possess Jesus’ own joy in full (v. 13) — and so that the glory given to Christ may be seen by His people forever (v. 24).</w:t>
      </w:r>
    </w:p>
    <w:p>
      <w:r>
        <w:pict>
          <v:rect style="width:0;height:1.5pt" o:hralign="center" o:hrstd="t" o:hr="t"/>
        </w:pict>
      </w:r>
    </w:p>
    <w:p>
      <w:pPr>
        <w:pStyle w:val="FirstParagraph"/>
      </w:pPr>
      <w:r>
        <w:rPr>
          <w:b/>
          <w:bCs/>
        </w:rPr>
        <w:t xml:space="preserve">Subject Sentence:</w:t>
      </w:r>
      <w:r>
        <w:t xml:space="preserve"> </w:t>
      </w:r>
      <w:r>
        <w:t xml:space="preserve">The Son intercedes for His own before the cross — securing their glory, unity, and sanctification in the Father.</w:t>
      </w:r>
    </w:p>
    <w:p>
      <w:r>
        <w:pict>
          <v:rect style="width:0;height:1.5pt" o:hralign="center" o:hrstd="t" o:hr="t"/>
        </w:pict>
      </w:r>
    </w:p>
    <w:p>
      <w:pPr>
        <w:pStyle w:val="FirstParagraph"/>
      </w:pPr>
      <w:r>
        <w:rPr>
          <w:b/>
          <w:bCs/>
        </w:rPr>
        <w:t xml:space="preserve">Primary Claim:</w:t>
      </w:r>
      <w:r>
        <w:t xml:space="preserve"> </w:t>
      </w:r>
      <w:r>
        <w:t xml:space="preserve">God is inviting every believer to overhear Christ’s prayer on their behalf — and in hearing it, to discover that they are already secured, already loved, and already sent into the world in Christ’s own name, for Christ’s own glory.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of John 17:21-23 — what kind of unity is in view?</w:t>
      </w:r>
    </w:p>
    <w:p>
      <w:pPr>
        <w:pStyle w:val="BodyText"/>
      </w:pPr>
      <w:r>
        <w:t xml:space="preserve">This is the most contested interpretive question in the chapter. The ecumenical tradition (and in some streams, the Roman Catholic tradition) reads Jesus’ prayer for unity as a mandate for visible, institutional, organizational unity among Christian denominations — with the Roman church representing the fulfillment of this prayer. On this reading, any ecclesiastical division is a direct failure to answer Christ’s prayer, and reunion movements are themselves acts of obedience. This reading must be</w:t>
      </w:r>
      <w:r>
        <w:t xml:space="preserve"> </w:t>
      </w:r>
      <w:r>
        <w:rPr>
          <w:i/>
          <w:iCs/>
        </w:rPr>
        <w:t xml:space="preserve">refuted</w:t>
      </w:r>
      <w:r>
        <w:t xml:space="preserve">. The unity Jesus prays for is grounded in the Trinitarian relationship (</w:t>
      </w:r>
      <w:r>
        <w:t xml:space="preserve">“as you, Father, are in me, and I in you,”</w:t>
      </w:r>
      <w:r>
        <w:t xml:space="preserve"> </w:t>
      </w:r>
      <w:r>
        <w:t xml:space="preserve">v. 21) — which is a unity of shared nature, shared love, and mutual indwelling, not organizational structure. Moreover, the stated purpose of this unity is that</w:t>
      </w:r>
      <w:r>
        <w:t xml:space="preserve"> </w:t>
      </w:r>
      <w:r>
        <w:t xml:space="preserve">“the world may believe that you have sent me”</w:t>
      </w:r>
      <w:r>
        <w:t xml:space="preserve"> </w:t>
      </w:r>
      <w:r>
        <w:t xml:space="preserve">(v. 21) — the unity is missiological in its function, spiritual in its nature. The New Testament nowhere presents institutional merger as the goal; it presents love, truth-sharing, and common witness as the marks of Christian unity. A Reformed reading properly identifies the unity in view as the spiritual union of all true believers with the Father and the Son — a unity that is</w:t>
      </w:r>
      <w:r>
        <w:t xml:space="preserve"> </w:t>
      </w:r>
      <w:r>
        <w:rPr>
          <w:i/>
          <w:iCs/>
        </w:rPr>
        <w:t xml:space="preserve">already given</w:t>
      </w:r>
      <w:r>
        <w:t xml:space="preserve"> </w:t>
      </w:r>
      <w:r>
        <w:t xml:space="preserve">(</w:t>
      </w:r>
      <w:r>
        <w:t xml:space="preserve">“the glory that you have given me I have given to them,”</w:t>
      </w:r>
      <w:r>
        <w:t xml:space="preserve"> </w:t>
      </w:r>
      <w:r>
        <w:t xml:space="preserve">v. 22) and must be</w:t>
      </w:r>
      <w:r>
        <w:t xml:space="preserve"> </w:t>
      </w:r>
      <w:r>
        <w:rPr>
          <w:i/>
          <w:iCs/>
        </w:rPr>
        <w:t xml:space="preserve">visibly expressed</w:t>
      </w:r>
      <w:r>
        <w:t xml:space="preserve"> </w:t>
      </w:r>
      <w:r>
        <w:t xml:space="preserve">in love and common witness. Organizational uniformity is neither required by the text nor sufficient to satisfy it.</w:t>
      </w:r>
    </w:p>
    <w:p>
      <w:pPr>
        <w:pStyle w:val="BodyText"/>
      </w:pPr>
      <w:r>
        <w:rPr>
          <w:b/>
          <w:bCs/>
        </w:rPr>
        <w:t xml:space="preserve">The scope of</w:t>
      </w:r>
      <w:r>
        <w:rPr>
          <w:b/>
          <w:bCs/>
        </w:rPr>
        <w:t xml:space="preserve"> </w:t>
      </w:r>
      <w:r>
        <w:rPr>
          <w:b/>
          <w:bCs/>
        </w:rPr>
        <w:t xml:space="preserve">“those you have given me”</w:t>
      </w:r>
      <w:r>
        <w:rPr>
          <w:b/>
          <w:bCs/>
        </w:rPr>
        <w:t xml:space="preserve"> </w:t>
      </w:r>
      <w:r>
        <w:rPr>
          <w:b/>
          <w:bCs/>
        </w:rPr>
        <w:t xml:space="preserve">— election and intercession</w:t>
      </w:r>
    </w:p>
    <w:p>
      <w:pPr>
        <w:pStyle w:val="BodyText"/>
      </w:pPr>
      <w:r>
        <w:t xml:space="preserve">Arminian and broadly evangelical readings of this prayer tend to read</w:t>
      </w:r>
      <w:r>
        <w:t xml:space="preserve"> </w:t>
      </w:r>
      <w:r>
        <w:t xml:space="preserve">“those you have given me”</w:t>
      </w:r>
      <w:r>
        <w:t xml:space="preserve"> </w:t>
      </w:r>
      <w:r>
        <w:t xml:space="preserve">(vv. 6, 9, 24) as referring to those who have (or will) respond in faith — with the</w:t>
      </w:r>
      <w:r>
        <w:t xml:space="preserve"> </w:t>
      </w:r>
      <w:r>
        <w:t xml:space="preserve">“giving”</w:t>
      </w:r>
      <w:r>
        <w:t xml:space="preserve"> </w:t>
      </w:r>
      <w:r>
        <w:t xml:space="preserve">understood as a consequence of foreknown faith rather than unconditional election. On this reading, Jesus intercedes for believers because they believed, and the prayer’s scope expands to include all future believers on the same basis. A Reformed reading</w:t>
      </w:r>
      <w:r>
        <w:t xml:space="preserve"> </w:t>
      </w:r>
      <w:r>
        <w:rPr>
          <w:i/>
          <w:iCs/>
        </w:rPr>
        <w:t xml:space="preserve">qualifies</w:t>
      </w:r>
      <w:r>
        <w:t xml:space="preserve"> </w:t>
      </w:r>
      <w:r>
        <w:t xml:space="preserve">this: the language of</w:t>
      </w:r>
      <w:r>
        <w:t xml:space="preserve"> </w:t>
      </w:r>
      <w:r>
        <w:t xml:space="preserve">“giving”</w:t>
      </w:r>
      <w:r>
        <w:t xml:space="preserve"> </w:t>
      </w:r>
      <w:r>
        <w:t xml:space="preserve">in John’s Gospel is consistently elective in character. John 6:37-39 establishes the pattern clearly —</w:t>
      </w:r>
      <w:r>
        <w:t xml:space="preserve"> </w:t>
      </w:r>
      <w:r>
        <w:t xml:space="preserve">“All that the Father gives me will come to me”</w:t>
      </w:r>
      <w:r>
        <w:t xml:space="preserve"> </w:t>
      </w:r>
      <w:r>
        <w:t xml:space="preserve">— with the</w:t>
      </w:r>
      <w:r>
        <w:t xml:space="preserve"> </w:t>
      </w:r>
      <w:r>
        <w:t xml:space="preserve">“giving”</w:t>
      </w:r>
      <w:r>
        <w:t xml:space="preserve"> </w:t>
      </w:r>
      <w:r>
        <w:t xml:space="preserve">preceding and grounding the</w:t>
      </w:r>
      <w:r>
        <w:t xml:space="preserve"> </w:t>
      </w:r>
      <w:r>
        <w:t xml:space="preserve">“coming.”</w:t>
      </w:r>
      <w:r>
        <w:t xml:space="preserve"> </w:t>
      </w:r>
      <w:r>
        <w:t xml:space="preserve">The disciples are described as belonging to the Father before they are described as believing (v. 6:</w:t>
      </w:r>
      <w:r>
        <w:t xml:space="preserve"> </w:t>
      </w:r>
      <w:r>
        <w:t xml:space="preserve">“they were yours, and you gave them to me”</w:t>
      </w:r>
      <w:r>
        <w:t xml:space="preserve">). The prayer in verse 9 —</w:t>
      </w:r>
      <w:r>
        <w:t xml:space="preserve"> </w:t>
      </w:r>
      <w:r>
        <w:t xml:space="preserve">“I am not praying for the world but for those whom you have given me”</w:t>
      </w:r>
      <w:r>
        <w:t xml:space="preserve"> </w:t>
      </w:r>
      <w:r>
        <w:t xml:space="preserve">— is a precise limitation, not a pastoral oversight. The Reformed reading does not deny that faith is real and required; it insists that faith is the fruit of election, not its basis. Jesus’ intercession in John 17 is grounded in the Father’s elective gift, not in the disciples’ responsive faith. This matters enormously for the assurance the prayer is designed to produce: if the prayer’s ground is human faith, its assurance is only as stable as faith itself; if its ground is the Father’s elective love, its assurance is as stable as God.</w:t>
      </w:r>
    </w:p>
    <w:p>
      <w:pPr>
        <w:pStyle w:val="BodyText"/>
      </w:pPr>
      <w:r>
        <w:rPr>
          <w:b/>
          <w:bCs/>
        </w:rPr>
        <w:t xml:space="preserve">The phrase</w:t>
      </w:r>
      <w:r>
        <w:rPr>
          <w:b/>
          <w:bCs/>
        </w:rPr>
        <w:t xml:space="preserve"> </w:t>
      </w:r>
      <w:r>
        <w:rPr>
          <w:b/>
          <w:bCs/>
        </w:rPr>
        <w:t xml:space="preserve">“eternal life”</w:t>
      </w:r>
      <w:r>
        <w:rPr>
          <w:b/>
          <w:bCs/>
        </w:rPr>
        <w:t xml:space="preserve"> </w:t>
      </w:r>
      <w:r>
        <w:rPr>
          <w:b/>
          <w:bCs/>
        </w:rPr>
        <w:t xml:space="preserve">in verse 3 — relational or doctrinal?</w:t>
      </w:r>
    </w:p>
    <w:p>
      <w:pPr>
        <w:pStyle w:val="BodyText"/>
      </w:pPr>
      <w:r>
        <w:t xml:space="preserve">Some broadly evangelical and Pentecostal/Charismatic traditions read verse 3 (</w:t>
      </w:r>
      <w:r>
        <w:t xml:space="preserve">“this is eternal life, that they know you”</w:t>
      </w:r>
      <w:r>
        <w:t xml:space="preserve">) as primarily an experiential definition — eternal life is an ongoing, deepening relational experience with God, emphasizing intimacy, encounter, and felt knowledge. While this reading correctly identifies the relational character of eternal life, it can drift toward measuring one’s salvation by the intensity of spiritual experience. A Reformed reading</w:t>
      </w:r>
      <w:r>
        <w:t xml:space="preserve"> </w:t>
      </w:r>
      <w:r>
        <w:rPr>
          <w:i/>
          <w:iCs/>
        </w:rPr>
        <w:t xml:space="preserve">acknowledges</w:t>
      </w:r>
      <w:r>
        <w:t xml:space="preserve"> </w:t>
      </w:r>
      <w:r>
        <w:t xml:space="preserve">the relational dimension fully — the word</w:t>
      </w:r>
      <w:r>
        <w:t xml:space="preserve"> </w:t>
      </w:r>
      <w:r>
        <w:t xml:space="preserve">“know”</w:t>
      </w:r>
      <w:r>
        <w:t xml:space="preserve"> </w:t>
      </w:r>
      <w:r>
        <w:t xml:space="preserve">(ginōskō) here carries covenantal weight, as in Jeremiah 31:34 — but insists that the knowledge in view is simultaneously cognitive (knowing the</w:t>
      </w:r>
      <w:r>
        <w:t xml:space="preserve"> </w:t>
      </w:r>
      <w:r>
        <w:t xml:space="preserve">“only true God”</w:t>
      </w:r>
      <w:r>
        <w:t xml:space="preserve">), relational (knowing Jesus Christ whom he has sent), and covenantal (the kind of knowing that constitutes membership in the new covenant community). Eternal life is not merely experiential warmth toward God; it is the reception of the very life of God through union with the incarnate Son. The relational emphasis is right; the purely experiential reduction must be qualified.</w:t>
      </w:r>
    </w:p>
    <w:p>
      <w:pPr>
        <w:pStyle w:val="BodyText"/>
      </w:pPr>
      <w:r>
        <w:rPr>
          <w:b/>
          <w:bCs/>
        </w:rPr>
        <w:t xml:space="preserve">Verse 3’s Christological claim —</w:t>
      </w:r>
      <w:r>
        <w:rPr>
          <w:b/>
          <w:bCs/>
        </w:rPr>
        <w:t xml:space="preserve"> </w:t>
      </w:r>
      <w:r>
        <w:rPr>
          <w:b/>
          <w:bCs/>
        </w:rPr>
        <w:t xml:space="preserve">“Jesus Christ whom you have sent”</w:t>
      </w:r>
    </w:p>
    <w:p>
      <w:pPr>
        <w:pStyle w:val="BodyText"/>
      </w:pPr>
      <w:r>
        <w:t xml:space="preserve">This is one of only two places in the Fourth Gospel where Jesus refers to Himself by the full title</w:t>
      </w:r>
      <w:r>
        <w:t xml:space="preserve"> </w:t>
      </w:r>
      <w:r>
        <w:t xml:space="preserve">“Jesus Christ”</w:t>
      </w:r>
      <w:r>
        <w:t xml:space="preserve"> </w:t>
      </w:r>
      <w:r>
        <w:t xml:space="preserve">(the other being arguably 1:17). Some critical scholars treat this as a later editorial gloss or liturgical formula inserted into the prayer. This reading should be</w:t>
      </w:r>
      <w:r>
        <w:t xml:space="preserve"> </w:t>
      </w:r>
      <w:r>
        <w:rPr>
          <w:i/>
          <w:iCs/>
        </w:rPr>
        <w:t xml:space="preserve">refuted</w:t>
      </w:r>
      <w:r>
        <w:t xml:space="preserve"> </w:t>
      </w:r>
      <w:r>
        <w:t xml:space="preserve">on both text-critical and theological grounds. There is no manuscript support for the omission of the phrase; it is well-attested across the textual tradition. Theologically, the self-designation functions precisely in this context: Jesus is defining eternal life in terms of knowing Himself, and the use of the full name</w:t>
      </w:r>
      <w:r>
        <w:t xml:space="preserve"> </w:t>
      </w:r>
      <w:r>
        <w:t xml:space="preserve">“Jesus Christ”</w:t>
      </w:r>
      <w:r>
        <w:t xml:space="preserve"> </w:t>
      </w:r>
      <w:r>
        <w:t xml:space="preserve">— the human name and the messianic title together — underscores the incarnational specificity of the claim. Eternal life comes through knowing</w:t>
      </w:r>
      <w:r>
        <w:t xml:space="preserve"> </w:t>
      </w:r>
      <w:r>
        <w:rPr>
          <w:i/>
          <w:iCs/>
        </w:rPr>
        <w:t xml:space="preserve">this one</w:t>
      </w:r>
      <w:r>
        <w:t xml:space="preserve">, the one who was sent, the one who became flesh.</w:t>
      </w:r>
    </w:p>
    <w:p>
      <w:pPr>
        <w:pStyle w:val="BodyText"/>
      </w:pPr>
      <w:r>
        <w:rPr>
          <w:b/>
          <w:bCs/>
        </w:rPr>
        <w:t xml:space="preserve">The Reformed reading</w:t>
      </w:r>
      <w:r>
        <w:t xml:space="preserve"> </w:t>
      </w:r>
      <w:r>
        <w:t xml:space="preserve">of this chapter as a whole insists on four things: (1) the prayer’s ground is Trinitarian and elective, not contingent on human response; (2) the unity prayed for is spiritual and missiological, not institutional; (3) eternal life is a relational, covenantal, incarnationally-grounded reality, not merely doctrinal assent or experiential warmth; and (4) Jesus’ self-consecration in verse 19 is genuinely priestly — the ground of the church’s sanctification, not merely a model for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29:43-46; Leviticus 16</w:t>
      </w:r>
      <w:r>
        <w:t xml:space="preserve"> </w:t>
      </w:r>
      <w:r>
        <w:t xml:space="preserve">— The high priestly consecration and Day of Atonement intercession provide the Old Testament type for what Jesus does in John 17; the priest stands between God and the people, consecrates himself, and makes intercession. Jesus is both the priest and the sacrifice.</w:t>
      </w:r>
    </w:p>
    <w:p>
      <w:pPr>
        <w:numPr>
          <w:ilvl w:val="0"/>
          <w:numId w:val="1001"/>
        </w:numPr>
      </w:pPr>
      <w:r>
        <w:rPr>
          <w:b/>
          <w:bCs/>
        </w:rPr>
        <w:t xml:space="preserve">Psalm 2:7-8; Psalm 110:1-4</w:t>
      </w:r>
      <w:r>
        <w:t xml:space="preserve"> </w:t>
      </w:r>
      <w:r>
        <w:t xml:space="preserve">— The Messianic Psalms ground Jesus’ claim to glory (v. 5) and the scope of His intercession; the Son asks the Father for His inheritance, and the Father grants it. Psalm 110’s Melchizedekian priesthood — developed fully in Hebrews 7 — establishes that Christ’s intercession is permanent and unceasing.</w:t>
      </w:r>
    </w:p>
    <w:p>
      <w:pPr>
        <w:numPr>
          <w:ilvl w:val="0"/>
          <w:numId w:val="1001"/>
        </w:numPr>
      </w:pPr>
      <w:r>
        <w:rPr>
          <w:b/>
          <w:bCs/>
        </w:rPr>
        <w:t xml:space="preserve">Romans 8:34; Hebrews 7:25</w:t>
      </w:r>
      <w:r>
        <w:t xml:space="preserve"> </w:t>
      </w:r>
      <w:r>
        <w:t xml:space="preserve">— The New Testament’s two central statements on Christ’s ongoing intercession directly apply the logic of John 17: Christ lives to make intercession for His people, always before the Father on their behalf. The prayer of John 17 is not a one-time historical event but the expression of a permanent intercessory ministry.</w:t>
      </w:r>
    </w:p>
    <w:p>
      <w:pPr>
        <w:numPr>
          <w:ilvl w:val="0"/>
          <w:numId w:val="1001"/>
        </w:numPr>
      </w:pPr>
      <w:r>
        <w:rPr>
          <w:b/>
          <w:bCs/>
        </w:rPr>
        <w:t xml:space="preserve">Ephesians 1:3-14</w:t>
      </w:r>
      <w:r>
        <w:t xml:space="preserve"> </w:t>
      </w:r>
      <w:r>
        <w:t xml:space="preserve">— Paul’s</w:t>
      </w:r>
      <w:r>
        <w:t xml:space="preserve"> </w:t>
      </w:r>
      <w:r>
        <w:t xml:space="preserve">“in the heavenly places”</w:t>
      </w:r>
      <w:r>
        <w:t xml:space="preserve"> </w:t>
      </w:r>
      <w:r>
        <w:t xml:space="preserve">passage maps the elective and Trinitarian logic of John 17 into the life of the church: chosen in Him before the foundation of the world, loved with the Father’s love, brought into the relationship the Son shares with the Father. The</w:t>
      </w:r>
      <w:r>
        <w:t xml:space="preserve"> </w:t>
      </w:r>
      <w:r>
        <w:t xml:space="preserve">“glory”</w:t>
      </w:r>
      <w:r>
        <w:t xml:space="preserve"> </w:t>
      </w:r>
      <w:r>
        <w:t xml:space="preserve">of verse 22 is the</w:t>
      </w:r>
      <w:r>
        <w:t xml:space="preserve"> </w:t>
      </w:r>
      <w:r>
        <w:t xml:space="preserve">“riches of His grace”</w:t>
      </w:r>
      <w:r>
        <w:t xml:space="preserve"> </w:t>
      </w:r>
      <w:r>
        <w:t xml:space="preserve">in Ephesians 1.</w:t>
      </w:r>
    </w:p>
    <w:p>
      <w:pPr>
        <w:numPr>
          <w:ilvl w:val="0"/>
          <w:numId w:val="1001"/>
        </w:numPr>
      </w:pPr>
      <w:r>
        <w:rPr>
          <w:b/>
          <w:bCs/>
        </w:rPr>
        <w:t xml:space="preserve">John 15:9-17</w:t>
      </w:r>
      <w:r>
        <w:t xml:space="preserve"> </w:t>
      </w:r>
      <w:r>
        <w:t xml:space="preserve">— The immediate canonical context: Jesus commands the disciples to remain in His love as He has remained in the Father’s love, and to bear fruit that lasts. The prayer of John 17 is the Trinitarian underside of the vine-and-branches discourse — Jesus not only commands the disciples to abide, He secures the conditions for their abiding by interceding with the Father for them.</w:t>
      </w:r>
    </w:p>
    <w:p>
      <w:r>
        <w:pict>
          <v:rect style="width:0;height:1.5pt" o:hralign="center" o:hrstd="t" o:hr="t"/>
        </w:pict>
      </w:r>
    </w:p>
    <w:p>
      <w:pPr>
        <w:pStyle w:val="FirstParagraph"/>
      </w:pPr>
      <w:r>
        <w:rPr>
          <w:b/>
          <w:bCs/>
        </w:rPr>
        <w:t xml:space="preserve">Aim:</w:t>
      </w:r>
      <w:r>
        <w:t xml:space="preserve"> </w:t>
      </w:r>
      <w:r>
        <w:t xml:space="preserve">To show every believer that they have been prayed for by name — before they were born, before they believed, before they failed — and to produce in them the assurance, joy, and sent-ness that Christ’s intercession is designed to generate.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w:t>
            </w:r>
          </w:p>
        </w:tc>
        <w:tc>
          <w:tcPr/>
          <w:p>
            <w:pPr>
              <w:pStyle w:val="Compact"/>
            </w:pPr>
            <w:r>
              <w:t xml:space="preserve">Jesus lifts His eyes and addresses the Father —</w:t>
            </w:r>
            <w:r>
              <w:t xml:space="preserve"> </w:t>
            </w:r>
            <w:r>
              <w:t xml:space="preserve">“the hour has come”</w:t>
            </w:r>
            <w:r>
              <w:t xml:space="preserve">; requests mutual glorification</w:t>
            </w:r>
          </w:p>
        </w:tc>
        <w:tc>
          <w:tcPr/>
          <w:p>
            <w:pPr>
              <w:pStyle w:val="Compact"/>
            </w:pPr>
            <w:r>
              <w:t xml:space="preserve">“The hour”</w:t>
            </w:r>
            <w:r>
              <w:t xml:space="preserve"> </w:t>
            </w:r>
            <w:r>
              <w:t xml:space="preserve">has been anticipated since 2:4; it now arrives; the cross is the place of glorification</w:t>
            </w:r>
          </w:p>
        </w:tc>
      </w:tr>
      <w:tr>
        <w:tc>
          <w:tcPr/>
          <w:p>
            <w:pPr>
              <w:pStyle w:val="Compact"/>
            </w:pPr>
            <w:r>
              <w:t xml:space="preserve">17:2</w:t>
            </w:r>
          </w:p>
        </w:tc>
        <w:tc>
          <w:tcPr/>
          <w:p>
            <w:pPr>
              <w:pStyle w:val="Compact"/>
            </w:pPr>
            <w:r>
              <w:t xml:space="preserve">The Father has given the Son authority over all flesh to give eternal life to all the Father has given Him</w:t>
            </w:r>
          </w:p>
        </w:tc>
        <w:tc>
          <w:tcPr/>
          <w:p>
            <w:pPr>
              <w:pStyle w:val="Compact"/>
            </w:pPr>
            <w:r>
              <w:t xml:space="preserve">The double</w:t>
            </w:r>
            <w:r>
              <w:t xml:space="preserve"> </w:t>
            </w:r>
            <w:r>
              <w:t xml:space="preserve">“given”</w:t>
            </w:r>
            <w:r>
              <w:t xml:space="preserve"> </w:t>
            </w:r>
            <w:r>
              <w:t xml:space="preserve">establishes the Trinitarian/elective frame immediately</w:t>
            </w:r>
          </w:p>
        </w:tc>
      </w:tr>
      <w:tr>
        <w:tc>
          <w:tcPr/>
          <w:p>
            <w:pPr>
              <w:pStyle w:val="Compact"/>
            </w:pPr>
            <w:r>
              <w:t xml:space="preserve">17:3</w:t>
            </w:r>
          </w:p>
        </w:tc>
        <w:tc>
          <w:tcPr/>
          <w:p>
            <w:pPr>
              <w:pStyle w:val="Compact"/>
            </w:pPr>
            <w:r>
              <w:t xml:space="preserve">Definition of eternal life: knowing the only true God and Jesus Christ whom He has sent</w:t>
            </w:r>
          </w:p>
        </w:tc>
        <w:tc>
          <w:tcPr/>
          <w:p>
            <w:pPr>
              <w:pStyle w:val="Compact"/>
            </w:pPr>
            <w:r>
              <w:t xml:space="preserve">One of the NT’s clearest relational definitions of salvation; Christologically specific</w:t>
            </w:r>
          </w:p>
        </w:tc>
      </w:tr>
      <w:tr>
        <w:tc>
          <w:tcPr/>
          <w:p>
            <w:pPr>
              <w:pStyle w:val="Compact"/>
            </w:pPr>
            <w:r>
              <w:t xml:space="preserve">17:4</w:t>
            </w:r>
          </w:p>
        </w:tc>
        <w:tc>
          <w:tcPr/>
          <w:p>
            <w:pPr>
              <w:pStyle w:val="Compact"/>
            </w:pPr>
            <w:r>
              <w:t xml:space="preserve">Jesus declares His work is finished — He has glorified the Father on earth</w:t>
            </w:r>
          </w:p>
        </w:tc>
        <w:tc>
          <w:tcPr/>
          <w:p>
            <w:pPr>
              <w:pStyle w:val="Compact"/>
            </w:pPr>
            <w:r>
              <w:t xml:space="preserve">The perfect tense looks forward to the cross from a position of already-accomplished obedience</w:t>
            </w:r>
          </w:p>
        </w:tc>
      </w:tr>
      <w:tr>
        <w:tc>
          <w:tcPr/>
          <w:p>
            <w:pPr>
              <w:pStyle w:val="Compact"/>
            </w:pPr>
            <w:r>
              <w:t xml:space="preserve">17:5</w:t>
            </w:r>
          </w:p>
        </w:tc>
        <w:tc>
          <w:tcPr/>
          <w:p>
            <w:pPr>
              <w:pStyle w:val="Compact"/>
            </w:pPr>
            <w:r>
              <w:t xml:space="preserve">Request: restore to the Son the glory He had with the Father before the world existed</w:t>
            </w:r>
          </w:p>
        </w:tc>
        <w:tc>
          <w:tcPr/>
          <w:p>
            <w:pPr>
              <w:pStyle w:val="Compact"/>
            </w:pPr>
            <w:r>
              <w:t xml:space="preserve">Explicit pre-existence claim; this is the eternal Son speaking</w:t>
            </w:r>
          </w:p>
        </w:tc>
      </w:tr>
      <w:tr>
        <w:tc>
          <w:tcPr/>
          <w:p>
            <w:pPr>
              <w:pStyle w:val="Compact"/>
            </w:pPr>
            <w:r>
              <w:t xml:space="preserve">17:6</w:t>
            </w:r>
          </w:p>
        </w:tc>
        <w:tc>
          <w:tcPr/>
          <w:p>
            <w:pPr>
              <w:pStyle w:val="Compact"/>
            </w:pPr>
            <w:r>
              <w:t xml:space="preserve">Jesus declares He has manifested the Father’s name to the disciples</w:t>
            </w:r>
          </w:p>
        </w:tc>
        <w:tc>
          <w:tcPr/>
          <w:p>
            <w:pPr>
              <w:pStyle w:val="Compact"/>
            </w:pPr>
            <w:r>
              <w:t xml:space="preserve">“Name”</w:t>
            </w:r>
            <w:r>
              <w:t xml:space="preserve"> </w:t>
            </w:r>
            <w:r>
              <w:t xml:space="preserve">= person, character, and covenant identity — not merely a title</w:t>
            </w:r>
          </w:p>
        </w:tc>
      </w:tr>
      <w:tr>
        <w:tc>
          <w:tcPr/>
          <w:p>
            <w:pPr>
              <w:pStyle w:val="Compact"/>
            </w:pPr>
            <w:r>
              <w:t xml:space="preserve">17:7-8</w:t>
            </w:r>
          </w:p>
        </w:tc>
        <w:tc>
          <w:tcPr/>
          <w:p>
            <w:pPr>
              <w:pStyle w:val="Compact"/>
            </w:pPr>
            <w:r>
              <w:t xml:space="preserve">The disciples have received the Father’s words through Jesus and believed that the Father sent Him</w:t>
            </w:r>
          </w:p>
        </w:tc>
        <w:tc>
          <w:tcPr/>
          <w:p>
            <w:pPr>
              <w:pStyle w:val="Compact"/>
            </w:pPr>
            <w:r>
              <w:t xml:space="preserve">The disciples’ faith is the fruit of the Father’s word given through the Son</w:t>
            </w:r>
          </w:p>
        </w:tc>
      </w:tr>
      <w:tr>
        <w:tc>
          <w:tcPr/>
          <w:p>
            <w:pPr>
              <w:pStyle w:val="Compact"/>
            </w:pPr>
            <w:r>
              <w:t xml:space="preserve">17:9</w:t>
            </w:r>
          </w:p>
        </w:tc>
        <w:tc>
          <w:tcPr/>
          <w:p>
            <w:pPr>
              <w:pStyle w:val="Compact"/>
            </w:pPr>
            <w:r>
              <w:t xml:space="preserve">Jesus explicitly limits this intercession:</w:t>
            </w:r>
            <w:r>
              <w:t xml:space="preserve"> </w:t>
            </w:r>
            <w:r>
              <w:t xml:space="preserve">“I am not praying for the world but for those you have given me”</w:t>
            </w:r>
          </w:p>
        </w:tc>
        <w:tc>
          <w:tcPr/>
          <w:p>
            <w:pPr>
              <w:pStyle w:val="Compact"/>
            </w:pPr>
            <w:r>
              <w:t xml:space="preserve">A precise, deliberate limitation — not a lapse of pastoral care but a statement of intercessory scope</w:t>
            </w:r>
          </w:p>
        </w:tc>
      </w:tr>
      <w:tr>
        <w:tc>
          <w:tcPr/>
          <w:p>
            <w:pPr>
              <w:pStyle w:val="Compact"/>
            </w:pPr>
            <w:r>
              <w:t xml:space="preserve">17:10</w:t>
            </w:r>
          </w:p>
        </w:tc>
        <w:tc>
          <w:tcPr/>
          <w:p>
            <w:pPr>
              <w:pStyle w:val="Compact"/>
            </w:pPr>
            <w:r>
              <w:t xml:space="preserve">“All mine are yours and yours are mine, and I am glorified in them”</w:t>
            </w:r>
          </w:p>
        </w:tc>
        <w:tc>
          <w:tcPr/>
          <w:p>
            <w:pPr>
              <w:pStyle w:val="Compact"/>
            </w:pPr>
            <w:r>
              <w:t xml:space="preserve">The mutual ownership of Father and Son, and the disciples’ role as the arena of the Son’s glory</w:t>
            </w:r>
          </w:p>
        </w:tc>
      </w:tr>
      <w:tr>
        <w:tc>
          <w:tcPr/>
          <w:p>
            <w:pPr>
              <w:pStyle w:val="Compact"/>
            </w:pPr>
            <w:r>
              <w:t xml:space="preserve">17:11</w:t>
            </w:r>
          </w:p>
        </w:tc>
        <w:tc>
          <w:tcPr/>
          <w:p>
            <w:pPr>
              <w:pStyle w:val="Compact"/>
            </w:pPr>
            <w:r>
              <w:t xml:space="preserve">Request: keep them in the Father’s name so they may be one as Father and Son are one</w:t>
            </w:r>
          </w:p>
        </w:tc>
        <w:tc>
          <w:tcPr/>
          <w:p>
            <w:pPr>
              <w:pStyle w:val="Compact"/>
            </w:pPr>
            <w:r>
              <w:t xml:space="preserve">The basis for the church’s unity is the Trinitarian unity, not organizational agreement</w:t>
            </w:r>
          </w:p>
        </w:tc>
      </w:tr>
      <w:tr>
        <w:tc>
          <w:tcPr/>
          <w:p>
            <w:pPr>
              <w:pStyle w:val="Compact"/>
            </w:pPr>
            <w:r>
              <w:t xml:space="preserve">17:12</w:t>
            </w:r>
          </w:p>
        </w:tc>
        <w:tc>
          <w:tcPr/>
          <w:p>
            <w:pPr>
              <w:pStyle w:val="Compact"/>
            </w:pPr>
            <w:r>
              <w:t xml:space="preserve">Jesus reports that He has kept them and none has been lost except</w:t>
            </w:r>
            <w:r>
              <w:t xml:space="preserve"> </w:t>
            </w:r>
            <w:r>
              <w:t xml:space="preserve">“the son of destruction”</w:t>
            </w:r>
          </w:p>
        </w:tc>
        <w:tc>
          <w:tcPr/>
          <w:p>
            <w:pPr>
              <w:pStyle w:val="Compact"/>
            </w:pPr>
            <w:r>
              <w:t xml:space="preserve">Judas’s loss fulfills Scripture — it does not contradict the Son’s keeping power</w:t>
            </w:r>
          </w:p>
        </w:tc>
      </w:tr>
      <w:tr>
        <w:tc>
          <w:tcPr/>
          <w:p>
            <w:pPr>
              <w:pStyle w:val="Compact"/>
            </w:pPr>
            <w:r>
              <w:t xml:space="preserve">17:13</w:t>
            </w:r>
          </w:p>
        </w:tc>
        <w:tc>
          <w:tcPr/>
          <w:p>
            <w:pPr>
              <w:pStyle w:val="Compact"/>
            </w:pPr>
            <w:r>
              <w:t xml:space="preserve">“These things I speak in the world, that they may have my joy fulfilled in themselves”</w:t>
            </w:r>
          </w:p>
        </w:tc>
        <w:tc>
          <w:tcPr/>
          <w:p>
            <w:pPr>
              <w:pStyle w:val="Compact"/>
            </w:pPr>
            <w:r>
              <w:t xml:space="preserve">The prayer itself is spoken for the disciples’ benefit — to fill them with the same joy Jesus has</w:t>
            </w:r>
          </w:p>
        </w:tc>
      </w:tr>
      <w:tr>
        <w:tc>
          <w:tcPr/>
          <w:p>
            <w:pPr>
              <w:pStyle w:val="Compact"/>
            </w:pPr>
            <w:r>
              <w:t xml:space="preserve">17:14</w:t>
            </w:r>
          </w:p>
        </w:tc>
        <w:tc>
          <w:tcPr/>
          <w:p>
            <w:pPr>
              <w:pStyle w:val="Compact"/>
            </w:pPr>
            <w:r>
              <w:t xml:space="preserve">Jesus has given them the Father’s word; the world has hated them because they are not of the world</w:t>
            </w:r>
          </w:p>
        </w:tc>
        <w:tc>
          <w:tcPr/>
          <w:p>
            <w:pPr>
              <w:pStyle w:val="Compact"/>
            </w:pPr>
            <w:r>
              <w:t xml:space="preserve">Identity: they belong to a different order than the world</w:t>
            </w:r>
          </w:p>
        </w:tc>
      </w:tr>
      <w:tr>
        <w:tc>
          <w:tcPr/>
          <w:p>
            <w:pPr>
              <w:pStyle w:val="Compact"/>
            </w:pPr>
            <w:r>
              <w:t xml:space="preserve">17:15</w:t>
            </w:r>
          </w:p>
        </w:tc>
        <w:tc>
          <w:tcPr/>
          <w:p>
            <w:pPr>
              <w:pStyle w:val="Compact"/>
            </w:pPr>
            <w:r>
              <w:t xml:space="preserve">Request: not to take them out of the world but to keep them from the evil one</w:t>
            </w:r>
          </w:p>
        </w:tc>
        <w:tc>
          <w:tcPr/>
          <w:p>
            <w:pPr>
              <w:pStyle w:val="Compact"/>
            </w:pPr>
            <w:r>
              <w:t xml:space="preserve">The Christian life is not escapism but protected presence in hostile territory</w:t>
            </w:r>
          </w:p>
        </w:tc>
      </w:tr>
      <w:tr>
        <w:tc>
          <w:tcPr/>
          <w:p>
            <w:pPr>
              <w:pStyle w:val="Compact"/>
            </w:pPr>
            <w:r>
              <w:t xml:space="preserve">17:16</w:t>
            </w:r>
          </w:p>
        </w:tc>
        <w:tc>
          <w:tcPr/>
          <w:p>
            <w:pPr>
              <w:pStyle w:val="Compact"/>
            </w:pPr>
            <w:r>
              <w:t xml:space="preserve">“They are not of the world, just as I am not of the world”</w:t>
            </w:r>
          </w:p>
        </w:tc>
        <w:tc>
          <w:tcPr/>
          <w:p>
            <w:pPr>
              <w:pStyle w:val="Compact"/>
            </w:pPr>
            <w:r>
              <w:t xml:space="preserve">The disciples’ otherness mirrors Christ’s own otherness — their identity is Christologically shaped</w:t>
            </w:r>
          </w:p>
        </w:tc>
      </w:tr>
      <w:tr>
        <w:tc>
          <w:tcPr/>
          <w:p>
            <w:pPr>
              <w:pStyle w:val="Compact"/>
            </w:pPr>
            <w:r>
              <w:t xml:space="preserve">17:17</w:t>
            </w:r>
          </w:p>
        </w:tc>
        <w:tc>
          <w:tcPr/>
          <w:p>
            <w:pPr>
              <w:pStyle w:val="Compact"/>
            </w:pPr>
            <w:r>
              <w:t xml:space="preserve">Request: sanctify them in the truth;</w:t>
            </w:r>
            <w:r>
              <w:t xml:space="preserve"> </w:t>
            </w:r>
            <w:r>
              <w:t xml:space="preserve">“your word is truth”</w:t>
            </w:r>
          </w:p>
        </w:tc>
        <w:tc>
          <w:tcPr/>
          <w:p>
            <w:pPr>
              <w:pStyle w:val="Compact"/>
            </w:pPr>
            <w:r>
              <w:t xml:space="preserve">Sanctification is not self-improvement but conformity to the Father’s word through the Spirit</w:t>
            </w:r>
          </w:p>
        </w:tc>
      </w:tr>
      <w:tr>
        <w:tc>
          <w:tcPr/>
          <w:p>
            <w:pPr>
              <w:pStyle w:val="Compact"/>
            </w:pPr>
            <w:r>
              <w:t xml:space="preserve">17:18</w:t>
            </w:r>
          </w:p>
        </w:tc>
        <w:tc>
          <w:tcPr/>
          <w:p>
            <w:pPr>
              <w:pStyle w:val="Compact"/>
            </w:pPr>
            <w:r>
              <w:t xml:space="preserve">“As you sent me into the world, so I have sent them into the world”</w:t>
            </w:r>
          </w:p>
        </w:tc>
        <w:tc>
          <w:tcPr/>
          <w:p>
            <w:pPr>
              <w:pStyle w:val="Compact"/>
            </w:pPr>
            <w:r>
              <w:t xml:space="preserve">Mission is Christomorphic — the shape of the Son’s sending becomes the shape of the church’s sending</w:t>
            </w:r>
          </w:p>
        </w:tc>
      </w:tr>
      <w:tr>
        <w:tc>
          <w:tcPr/>
          <w:p>
            <w:pPr>
              <w:pStyle w:val="Compact"/>
            </w:pPr>
            <w:r>
              <w:t xml:space="preserve">17:19</w:t>
            </w:r>
          </w:p>
        </w:tc>
        <w:tc>
          <w:tcPr/>
          <w:p>
            <w:pPr>
              <w:pStyle w:val="Compact"/>
            </w:pPr>
            <w:r>
              <w:t xml:space="preserve">“For their sake I consecrate myself, that they also may be sanctified in truth”</w:t>
            </w:r>
          </w:p>
        </w:tc>
        <w:tc>
          <w:tcPr/>
          <w:p>
            <w:pPr>
              <w:pStyle w:val="Compact"/>
            </w:pPr>
            <w:r>
              <w:t xml:space="preserve">The priestly logic: Christ’s own self-consecration is the ground and source of the church’s sanctification</w:t>
            </w:r>
          </w:p>
        </w:tc>
      </w:tr>
      <w:tr>
        <w:tc>
          <w:tcPr/>
          <w:p>
            <w:pPr>
              <w:pStyle w:val="Compact"/>
            </w:pPr>
            <w:r>
              <w:t xml:space="preserve">17:20</w:t>
            </w:r>
          </w:p>
        </w:tc>
        <w:tc>
          <w:tcPr/>
          <w:p>
            <w:pPr>
              <w:pStyle w:val="Compact"/>
            </w:pPr>
            <w:r>
              <w:t xml:space="preserve">The prayer expands:</w:t>
            </w:r>
            <w:r>
              <w:t xml:space="preserve"> </w:t>
            </w:r>
            <w:r>
              <w:t xml:space="preserve">“I do not ask for these only, but also for those who will believe in me through their word”</w:t>
            </w:r>
          </w:p>
        </w:tc>
        <w:tc>
          <w:tcPr/>
          <w:p>
            <w:pPr>
              <w:pStyle w:val="Compact"/>
            </w:pPr>
            <w:r>
              <w:t xml:space="preserve">Every subsequent believer — the entire future church — is included by name in this prayer</w:t>
            </w:r>
          </w:p>
        </w:tc>
      </w:tr>
      <w:tr>
        <w:tc>
          <w:tcPr/>
          <w:p>
            <w:pPr>
              <w:pStyle w:val="Compact"/>
            </w:pPr>
            <w:r>
              <w:t xml:space="preserve">17:21</w:t>
            </w:r>
          </w:p>
        </w:tc>
        <w:tc>
          <w:tcPr/>
          <w:p>
            <w:pPr>
              <w:pStyle w:val="Compact"/>
            </w:pPr>
            <w:r>
              <w:t xml:space="preserve">Request: that they all may be one, as Father and Son are one, so that the world may believe</w:t>
            </w:r>
          </w:p>
        </w:tc>
        <w:tc>
          <w:tcPr/>
          <w:p>
            <w:pPr>
              <w:pStyle w:val="Compact"/>
            </w:pPr>
            <w:r>
              <w:t xml:space="preserve">The unity is Trinitarian in pattern and missiological in purpose</w:t>
            </w:r>
          </w:p>
        </w:tc>
      </w:tr>
      <w:tr>
        <w:tc>
          <w:tcPr/>
          <w:p>
            <w:pPr>
              <w:pStyle w:val="Compact"/>
            </w:pPr>
            <w:r>
              <w:t xml:space="preserve">17:22</w:t>
            </w:r>
          </w:p>
        </w:tc>
        <w:tc>
          <w:tcPr/>
          <w:p>
            <w:pPr>
              <w:pStyle w:val="Compact"/>
            </w:pPr>
            <w:r>
              <w:t xml:space="preserve">“The glory that you have given me I have given to them, that they may be one even as we are one”</w:t>
            </w:r>
          </w:p>
        </w:tc>
        <w:tc>
          <w:tcPr/>
          <w:p>
            <w:pPr>
              <w:pStyle w:val="Compact"/>
            </w:pPr>
            <w:r>
              <w:t xml:space="preserve">The glory is already given — the ground of unity is already laid; it must now be expressed</w:t>
            </w:r>
          </w:p>
        </w:tc>
      </w:tr>
      <w:tr>
        <w:tc>
          <w:tcPr/>
          <w:p>
            <w:pPr>
              <w:pStyle w:val="Compact"/>
            </w:pPr>
            <w:r>
              <w:t xml:space="preserve">17:23</w:t>
            </w:r>
          </w:p>
        </w:tc>
        <w:tc>
          <w:tcPr/>
          <w:p>
            <w:pPr>
              <w:pStyle w:val="Compact"/>
            </w:pPr>
            <w:r>
              <w:t xml:space="preserve">Complete unity will cause the world to know that the Father sent the Son and loved the disciples as He loved the Son</w:t>
            </w:r>
          </w:p>
        </w:tc>
        <w:tc>
          <w:tcPr/>
          <w:p>
            <w:pPr>
              <w:pStyle w:val="Compact"/>
            </w:pPr>
            <w:r>
              <w:t xml:space="preserve">Astonishing claim: the Father loves the church with the same love He has for the Son</w:t>
            </w:r>
          </w:p>
        </w:tc>
      </w:tr>
      <w:tr>
        <w:tc>
          <w:tcPr/>
          <w:p>
            <w:pPr>
              <w:pStyle w:val="Compact"/>
            </w:pPr>
            <w:r>
              <w:t xml:space="preserve">17:24</w:t>
            </w:r>
          </w:p>
        </w:tc>
        <w:tc>
          <w:tcPr/>
          <w:p>
            <w:pPr>
              <w:pStyle w:val="Compact"/>
            </w:pPr>
            <w:r>
              <w:t xml:space="preserve">Request: that those given to Him may be with Him and see His glory</w:t>
            </w:r>
          </w:p>
        </w:tc>
        <w:tc>
          <w:tcPr/>
          <w:p>
            <w:pPr>
              <w:pStyle w:val="Compact"/>
            </w:pPr>
            <w:r>
              <w:t xml:space="preserve">The eschatological destination of every believer is the vision of Christ in His glory</w:t>
            </w:r>
          </w:p>
        </w:tc>
      </w:tr>
      <w:tr>
        <w:tc>
          <w:tcPr/>
          <w:p>
            <w:pPr>
              <w:pStyle w:val="Compact"/>
            </w:pPr>
            <w:r>
              <w:t xml:space="preserve">17:25-26</w:t>
            </w:r>
          </w:p>
        </w:tc>
        <w:tc>
          <w:tcPr/>
          <w:p>
            <w:pPr>
              <w:pStyle w:val="Compact"/>
            </w:pPr>
            <w:r>
              <w:t xml:space="preserve">Final address:</w:t>
            </w:r>
            <w:r>
              <w:t xml:space="preserve"> </w:t>
            </w:r>
            <w:r>
              <w:t xml:space="preserve">“Righteous Father”</w:t>
            </w:r>
            <w:r>
              <w:t xml:space="preserve"> </w:t>
            </w:r>
            <w:r>
              <w:t xml:space="preserve">— the world has not known you, but I have known you; I have made your name known and will continue to make it known, that the Father’s love may be in them</w:t>
            </w:r>
          </w:p>
        </w:tc>
        <w:tc>
          <w:tcPr/>
          <w:p>
            <w:pPr>
              <w:pStyle w:val="Compact"/>
            </w:pPr>
            <w:r>
              <w:t xml:space="preserve">The mission of revelation continues; the love that is in the Son is to be in His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17:1–5</w:t>
            </w:r>
          </w:p>
        </w:tc>
        <w:tc>
          <w:tcPr/>
          <w:p>
            <w:pPr>
              <w:pStyle w:val="Compact"/>
            </w:pPr>
            <w:r>
              <w:t xml:space="preserve">The Son Prays for His Own Glorification — The Cross as the Hour of Mutual Glory</w:t>
            </w:r>
          </w:p>
        </w:tc>
      </w:tr>
      <w:tr>
        <w:tc>
          <w:tcPr/>
          <w:p>
            <w:pPr>
              <w:pStyle w:val="Compact"/>
            </w:pPr>
            <w:r>
              <w:t xml:space="preserve">2</w:t>
            </w:r>
          </w:p>
        </w:tc>
        <w:tc>
          <w:tcPr/>
          <w:p>
            <w:pPr>
              <w:pStyle w:val="Compact"/>
            </w:pPr>
            <w:r>
              <w:t xml:space="preserve">17:6–19</w:t>
            </w:r>
          </w:p>
        </w:tc>
        <w:tc>
          <w:tcPr/>
          <w:p>
            <w:pPr>
              <w:pStyle w:val="Compact"/>
            </w:pPr>
            <w:r>
              <w:t xml:space="preserve">The Son Prays for His Disciples — Protection, Joy, and Sanctification in Truth</w:t>
            </w:r>
          </w:p>
        </w:tc>
      </w:tr>
      <w:tr>
        <w:tc>
          <w:tcPr/>
          <w:p>
            <w:pPr>
              <w:pStyle w:val="Compact"/>
            </w:pPr>
            <w:r>
              <w:t xml:space="preserve">3</w:t>
            </w:r>
          </w:p>
        </w:tc>
        <w:tc>
          <w:tcPr/>
          <w:p>
            <w:pPr>
              <w:pStyle w:val="Compact"/>
            </w:pPr>
            <w:r>
              <w:t xml:space="preserve">17:20–26</w:t>
            </w:r>
          </w:p>
        </w:tc>
        <w:tc>
          <w:tcPr/>
          <w:p>
            <w:pPr>
              <w:pStyle w:val="Compact"/>
            </w:pPr>
            <w:r>
              <w:t xml:space="preserve">The Son Prays for All Future Believers — Unity, Love, and the Eternal Vision of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 intercedes for His own before the cross — securing their glory, unity, and sanctification in the Father.</w:t>
      </w:r>
    </w:p>
    <w:p>
      <w:pPr>
        <w:pStyle w:val="BodyText"/>
      </w:pPr>
      <w:r>
        <w:rPr>
          <w:b/>
          <w:bCs/>
        </w:rPr>
        <w:t xml:space="preserve">Primary Claim:</w:t>
      </w:r>
      <w:r>
        <w:t xml:space="preserve"> </w:t>
      </w:r>
      <w:r>
        <w:t xml:space="preserve">God is inviting every believer to overhear Christ’s prayer on their behalf — and in hearing it, to discover that they are already secured, already loved, and already sent into the world in Christ’s own name, for Christ’s own glory.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When you read John 17, you are not reading a record of what Jesus once said to His disciples — you are reading a prayer that includes you by name. Verse 20 closes the historical gap: Jesus prays for</w:t>
      </w:r>
      <w:r>
        <w:t xml:space="preserve"> </w:t>
      </w:r>
      <w:r>
        <w:t xml:space="preserve">“those who will believe in me through their word,”</w:t>
      </w:r>
      <w:r>
        <w:t xml:space="preserve"> </w:t>
      </w:r>
      <w:r>
        <w:t xml:space="preserve">which means the prayer was already spoken for you before you were born. The implication for the believer who struggles with assurance is precise: your standing before the Father was secured not by your prayer but by His. You are not hoping to be accepted; you are already the subject of the Son’s intercession. Stop approaching God as though you are making a first impression — Christ has already made the introduction, and He made it at the cost of His own blood.</w:t>
      </w:r>
    </w:p>
    <w:p>
      <w:pPr>
        <w:pStyle w:val="BodyText"/>
      </w:pPr>
      <w:r>
        <w:rPr>
          <w:b/>
          <w:bCs/>
        </w:rPr>
        <w:t xml:space="preserve">2. [Affections/Worship]</w:t>
      </w:r>
      <w:r>
        <w:t xml:space="preserve"> </w:t>
      </w:r>
      <w:r>
        <w:t xml:space="preserve">Jesus defines eternal life in verse 3 not as a destination but as a relationship:</w:t>
      </w:r>
      <w:r>
        <w:t xml:space="preserve"> </w:t>
      </w:r>
      <w:r>
        <w:t xml:space="preserve">“knowing you, the only true God, and Jesus Christ whom you have sent.”</w:t>
      </w:r>
      <w:r>
        <w:t xml:space="preserve"> </w:t>
      </w:r>
      <w:r>
        <w:t xml:space="preserve">This means the life you have been given is not essentially different from the life the Son shares with the Father — it is the same relational knowledge, made available to you through union with Christ. If you find your devotional life dry, mechanical, or anxious, the problem is not that God is distant or that you have not yet achieved the right spiritual intensity — the problem is that you have forgotten what you already possess. You have been given access to the inner life of the Trinity. Worship is not the attempt to get God’s attention; it is the recognition of a relationship already established at infinite cost.</w:t>
      </w:r>
    </w:p>
    <w:p>
      <w:pPr>
        <w:pStyle w:val="BodyText"/>
      </w:pPr>
      <w:r>
        <w:rPr>
          <w:b/>
          <w:bCs/>
        </w:rPr>
        <w:t xml:space="preserve">3. [Will/Behavior]</w:t>
      </w:r>
      <w:r>
        <w:t xml:space="preserve"> </w:t>
      </w:r>
      <w:r>
        <w:t xml:space="preserve">Jesus does not pray that the Father would take the disciples out of the world; He prays that the Father would keep them from the evil one while they are in it (v. 15). This means the Christian life is not a retreat from the world into safe, familiar, like-minded communities — it is a protected presence in hostile territory, sent as Jesus was sent (v. 18). Identify one specific arena in your life — a workplace, a neighborhood, a relationship, a public role — where you have been treating withdrawal as faithfulness and re-enter it as someone who has been sent.</w:t>
      </w:r>
    </w:p>
    <w:p>
      <w:pPr>
        <w:pStyle w:val="BodyText"/>
      </w:pPr>
      <w:r>
        <w:rPr>
          <w:b/>
          <w:bCs/>
        </w:rPr>
        <w:t xml:space="preserve">4. [Affections/Worship]</w:t>
      </w:r>
      <w:r>
        <w:t xml:space="preserve"> </w:t>
      </w:r>
      <w:r>
        <w:t xml:space="preserve">In verse 23, Jesus makes a claim so staggering that it tends to pass without landing: the Father loves the disciples</w:t>
      </w:r>
      <w:r>
        <w:t xml:space="preserve"> </w:t>
      </w:r>
      <w:r>
        <w:t xml:space="preserve">“even as you have loved me.”</w:t>
      </w:r>
      <w:r>
        <w:t xml:space="preserve"> </w:t>
      </w:r>
      <w:r>
        <w:t xml:space="preserve">Not in a diluted form, not proportionally, not approximately — with the same love. The love the Father has for the eternal Son, the love that has existed before the foundation of the world, is the love the Father now has for you. The appropriate response to this is not a nodding theological acknowledgment — it is the kind of awed, undone, re-ordered response that Paul prays for in Ephesians 3:18-19 when he asks that believers would</w:t>
      </w:r>
      <w:r>
        <w:t xml:space="preserve"> </w:t>
      </w:r>
      <w:r>
        <w:t xml:space="preserve">“know the love of Christ that surpasses knowledge.”</w:t>
      </w:r>
      <w:r>
        <w:t xml:space="preserve"> </w:t>
      </w:r>
      <w:r>
        <w:t xml:space="preserve">Sit with verse 23 until it stops sounding like a doctrine and starts sounding like news.</w:t>
      </w:r>
    </w:p>
    <w:p>
      <w:pPr>
        <w:pStyle w:val="BodyText"/>
      </w:pPr>
      <w:r>
        <w:rPr>
          <w:b/>
          <w:bCs/>
        </w:rPr>
        <w:t xml:space="preserve">5. [Mind/Belief]</w:t>
      </w:r>
      <w:r>
        <w:t xml:space="preserve"> </w:t>
      </w:r>
      <w:r>
        <w:t xml:space="preserve">Jesus’ prayer for unity in verses 21-23 is not a request for institutional uniformity among Christian organizations — it is a prayer that the shared life of the Trinity would be visibly expressed in the life of the church. The unity in view is already given (</w:t>
      </w:r>
      <w:r>
        <w:t xml:space="preserve">“the glory that you have given me I have given to them,”</w:t>
      </w:r>
      <w:r>
        <w:t xml:space="preserve"> </w:t>
      </w:r>
      <w:r>
        <w:t xml:space="preserve">v. 22) and must be expressed in love, truth, and common witness. This means that the disunity you allow to persist with other believers in Christ — whether through pride, theological tribalism, unresolved conflict, or simple indifference — is not merely a social failure but a missiological failure: the world is watching for evidence that the Father sent the Son, and the evidence He has appointed is the love of His people for one another (v. 21). What specific relationship with another believer needs to be repaired, not for the sake of comfort, but for the sake of the mission?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17 is one of the richest Trinitarian texts in the entire canon. The prayer presupposes and displays the eternal relationship between Father and Son — a relationship of mutual glory, mutual love, and mutual ownership that precedes creation (v. 5, 24). Eternal life is defined in explicitly Trinitarian terms: knowing the Father and the Son is not two separate acts of knowledge but a single relational participation in the life of God. The chapter also establishes that the cross is not a divine defeat to be explained or mourned but the appointed</w:t>
      </w:r>
      <w:r>
        <w:t xml:space="preserve"> </w:t>
      </w:r>
      <w:r>
        <w:t xml:space="preserve">“hour”</w:t>
      </w:r>
      <w:r>
        <w:t xml:space="preserve"> </w:t>
      </w:r>
      <w:r>
        <w:t xml:space="preserve">of the Son’s glorification and the Father’s glorification in the Son — the supreme act in which the eternal love between Father and Son overflows into the redemption of those given to the Son. Jesus’ self-consecration in verse 19 establishes His high priestly identity with precision: He is not merely a moral example for sanctification but its actual ground and source, consecrating Himself so that His people may be truly sanctified in truth.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17 is a primary text for the doctrines of unconditional election and the perseverance of the saints — not as abstract propositions but as the content of Christ’s living intercession. The</w:t>
      </w:r>
      <w:r>
        <w:t xml:space="preserve"> </w:t>
      </w:r>
      <w:r>
        <w:t xml:space="preserve">“giving”</w:t>
      </w:r>
      <w:r>
        <w:t xml:space="preserve"> </w:t>
      </w:r>
      <w:r>
        <w:t xml:space="preserve">of the disciples to the Son by the Father (vv. 6, 9, 12, 24) is irreversibly elective in character, and the Son’s keeping work (v. 12) grounds the believer’s security not in their own grip on Christ but in Christ’s grip on them. The phrase</w:t>
      </w:r>
      <w:r>
        <w:t xml:space="preserve"> </w:t>
      </w:r>
      <w:r>
        <w:t xml:space="preserve">“none of them has been lost except the son of destruction”</w:t>
      </w:r>
      <w:r>
        <w:t xml:space="preserve"> </w:t>
      </w:r>
      <w:r>
        <w:t xml:space="preserve">(v. 12) — offered as a fulfillment of Scripture rather than as a defeat — demonstrates that even apparent exceptions to the perseverance of the saints are themselves within the purposes of God. The prayer also establishes that the covenant of redemption (the</w:t>
      </w:r>
      <w:r>
        <w:t xml:space="preserve"> </w:t>
      </w:r>
      <w:r>
        <w:rPr>
          <w:i/>
          <w:iCs/>
        </w:rPr>
        <w:t xml:space="preserve">pactum salutis</w:t>
      </w:r>
      <w:r>
        <w:t xml:space="preserve"> </w:t>
      </w:r>
      <w:r>
        <w:t xml:space="preserve">— the eternal intra-Trinitarian covenant in which the Father appoints the Son as Redeemer and the Spirit as the one who applies that redemption) is not a theological abstraction but the living reality behind every petition in this prayer. Reformed preaching of this chapter should therefore produce profound gospel-grounded assurance: the believer’s security rests not on the quality of their faith but on the intercession of the Son before the Father — an intercession that is eternal, specific, and already answered.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named in this prayer before you were born, loved before you believed, secured before you failed, and sent before you felt ready. Jesus is not hoping the Father might accept you — He has been interceding for you before the throne of the Father since before the world existed, and the Father loves you with the same love He has for His own Son. Stop living like someone who is trying to get God’s attention. You already have it. Now go — you have been sent.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John 17 as inspirational rather than intercessory.</w:t>
      </w:r>
      <w:r>
        <w:t xml:space="preserve"> </w:t>
      </w:r>
      <w:r>
        <w:t xml:space="preserve">The most common mishandling of this chapter is to read it as a beautiful window into Jesus’ prayer life that we should admire and imitate — a</w:t>
      </w:r>
      <w:r>
        <w:t xml:space="preserve"> </w:t>
      </w:r>
      <w:r>
        <w:t xml:space="preserve">“model prayer”</w:t>
      </w:r>
      <w:r>
        <w:t xml:space="preserve"> </w:t>
      </w:r>
      <w:r>
        <w:t xml:space="preserve">for Christian devotion. But John 17 is not primarily prescriptive (how we should pray) — it is declarative and intercessory (what the Son has already done for His people before the Father). Preaching it as a model reduces it to a spiritual improvement program. Preach it as the charter of the believer’s standing before God.</w:t>
      </w:r>
    </w:p>
    <w:p>
      <w:pPr>
        <w:numPr>
          <w:ilvl w:val="0"/>
          <w:numId w:val="1002"/>
        </w:numPr>
      </w:pPr>
      <w:r>
        <w:rPr>
          <w:b/>
          <w:bCs/>
        </w:rPr>
        <w:t xml:space="preserve">Verse 3 as the main point at the expense of the rest.</w:t>
      </w:r>
      <w:r>
        <w:t xml:space="preserve"> </w:t>
      </w:r>
      <w:r>
        <w:t xml:space="preserve">Verse 3 (</w:t>
      </w:r>
      <w:r>
        <w:t xml:space="preserve">“this is eternal life, that they know you”</w:t>
      </w:r>
      <w:r>
        <w:t xml:space="preserve">) is one of the most quotable and preachable definitions of eternal life in the New Testament, and it tends to become the sermon while the rest of the chapter becomes a footnote. This inverts the structure of the prayer. Verse 3 is the foundation for the intercessions that follow — not the climax of the chapter. Preach verse 3 in service of the prayer’s full scope, not as a substitute for it.</w:t>
      </w:r>
    </w:p>
    <w:p>
      <w:pPr>
        <w:numPr>
          <w:ilvl w:val="0"/>
          <w:numId w:val="1002"/>
        </w:numPr>
      </w:pPr>
      <w:r>
        <w:rPr>
          <w:b/>
          <w:bCs/>
        </w:rPr>
        <w:t xml:space="preserve">The unity passage (vv. 21-23) reduced to a plea for denominational merger or ecumenical activism.</w:t>
      </w:r>
      <w:r>
        <w:t xml:space="preserve"> </w:t>
      </w:r>
      <w:r>
        <w:t xml:space="preserve">As noted in the Interpretive Evaluation, the unity Jesus prays for is spiritual and missiological, not organizational. Preaching this passage as a rebuke of denominationalism or as a mandate for institutional church reunion misidentifies the nature of the unity and the ground on which it rests. The unity is already given in the shared life of the Trinity and expressed in love and common witness — not achieved through structural consolidation.</w:t>
      </w:r>
    </w:p>
    <w:p>
      <w:pPr>
        <w:numPr>
          <w:ilvl w:val="0"/>
          <w:numId w:val="1002"/>
        </w:numPr>
      </w:pPr>
      <w:r>
        <w:rPr>
          <w:b/>
          <w:bCs/>
        </w:rPr>
        <w:t xml:space="preserve">Verse 9 (</w:t>
      </w:r>
      <w:r>
        <w:rPr>
          <w:b/>
          <w:bCs/>
        </w:rPr>
        <w:t xml:space="preserve">“I am not praying for the world”</w:t>
      </w:r>
      <w:r>
        <w:rPr>
          <w:b/>
          <w:bCs/>
        </w:rPr>
        <w:t xml:space="preserve">) handled as an embarrassment or softened.</w:t>
      </w:r>
      <w:r>
        <w:t xml:space="preserve"> </w:t>
      </w:r>
      <w:r>
        <w:t xml:space="preserve">Preachers who are uncomfortable with the particularity of election often rush past this verse or reframe it as merely a temporary limitation of the prayer’s focus rather than a deliberate theological statement. But the limitation here is real and significant: it establishes that the prayer’s ground is elective love, not universal benevolence, and that the assurance the prayer generates is therefore unconditional. Do not soften it. It is load-bearing for the doctrine of perseverance.</w:t>
      </w:r>
    </w:p>
    <w:p>
      <w:pPr>
        <w:numPr>
          <w:ilvl w:val="0"/>
          <w:numId w:val="1002"/>
        </w:numPr>
      </w:pPr>
      <w:r>
        <w:rPr>
          <w:b/>
          <w:bCs/>
        </w:rPr>
        <w:t xml:space="preserve">Verse 12 and Judas handled in a way that undermines perseverance.</w:t>
      </w:r>
      <w:r>
        <w:t xml:space="preserve"> </w:t>
      </w:r>
      <w:r>
        <w:t xml:space="preserve">Some preachers use Judas’s loss as evidence that even those</w:t>
      </w:r>
      <w:r>
        <w:t xml:space="preserve"> </w:t>
      </w:r>
      <w:r>
        <w:t xml:space="preserve">“given”</w:t>
      </w:r>
      <w:r>
        <w:t xml:space="preserve"> </w:t>
      </w:r>
      <w:r>
        <w:t xml:space="preserve">to Christ can be finally lost — that the Son’s keeping is conditional on the recipient’s response. But the text itself explicitly frames Judas’s loss as the fulfillment of Scripture (</w:t>
      </w:r>
      <w:r>
        <w:t xml:space="preserve">“so that the Scripture might be fulfilled”</w:t>
      </w:r>
      <w:r>
        <w:t xml:space="preserve">), not as a failure of the Son’s intercession. Judas was never among those truly given by the Father to the Son in the elective sense — he was</w:t>
      </w:r>
      <w:r>
        <w:t xml:space="preserve"> </w:t>
      </w:r>
      <w:r>
        <w:t xml:space="preserve">“the son of destruction,”</w:t>
      </w:r>
      <w:r>
        <w:t xml:space="preserve"> </w:t>
      </w:r>
      <w:r>
        <w:t xml:space="preserve">a fulfillment of prophetic scripture (Psalm 41:9; John 13:18). Use verse 12 to establish perseverance, not to undermine it.</w:t>
      </w:r>
    </w:p>
    <w:p>
      <w:pPr>
        <w:numPr>
          <w:ilvl w:val="0"/>
          <w:numId w:val="1002"/>
        </w:numPr>
      </w:pPr>
      <w:r>
        <w:rPr>
          <w:b/>
          <w:bCs/>
        </w:rPr>
        <w:t xml:space="preserve">Missing the eschatological horizon of verse 24.</w:t>
      </w:r>
      <w:r>
        <w:t xml:space="preserve"> </w:t>
      </w:r>
      <w:r>
        <w:t xml:space="preserve">The prayer ends with a request that the disciples may be</w:t>
      </w:r>
      <w:r>
        <w:t xml:space="preserve"> </w:t>
      </w:r>
      <w:r>
        <w:t xml:space="preserve">“with me where I am”</w:t>
      </w:r>
      <w:r>
        <w:t xml:space="preserve"> </w:t>
      </w:r>
      <w:r>
        <w:t xml:space="preserve">to see the Son’s glory. This is not a sentimental closing — it is the eschatological destination of the entire prayer. Everything Jesus has prayed for — protection, sanctification, unity, the indwelling love of the Father — is in service of an eternal destiny: seeing the Son’s glory face to face. Sermons on John 17 that end with applications about loving one another and being sent into the world are incomplete unless they also point to where the journey ends. The final vision of Christ’s glory is the goal toward which the entire intercession is aimed.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2026-07-14T21:07:36Z</dcterms:created>
  <dcterms:modified xsi:type="dcterms:W3CDTF">2026-07-14T21:07:36Z</dcterms:modified>
</cp:coreProperties>
</file>

<file path=docProps/custom.xml><?xml version="1.0" encoding="utf-8"?>
<Properties xmlns="http://schemas.openxmlformats.org/officeDocument/2006/custom-properties" xmlns:vt="http://schemas.openxmlformats.org/officeDocument/2006/docPropsVTypes"/>
</file>